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2008/2 vom 12. November 2008</w:t>
      </w:r>
    </w:p>
    <w:p>
      <w:r>
        <w:t>Sg Versicherungsgericht, 2008-11-12, DE</w:t>
      </w:r>
    </w:p>
    <w:p>
      <w:r>
        <w:rPr>
          <w:b/>
        </w:rPr>
        <w:t xml:space="preserve">Quelle: </w:t>
      </w:r>
      <w:r>
        <w:t>https://mcp.opencaselaw.ch/entscheid/sg_publikationen_KV-SG 2008_2</w:t>
      </w:r>
    </w:p>
    <w:p>
      <w:r>
        <w:t>FR: SG_VERSICHERUNGSGERICHT KV-SG 2008/2 du 12 novembre 2008</w:t>
      </w:r>
    </w:p>
    <w:p>
      <w:r>
        <w:t>IT: SG_VERSICHERUNGSGERICHT KV-SG 2008/2 del 12 novembre 2008</w:t>
      </w:r>
    </w:p>
    <w:p>
      <w:pPr>
        <w:pStyle w:val="Heading2"/>
      </w:pPr>
      <w:r>
        <w:t>Regeste</w:t>
      </w:r>
    </w:p>
    <w:p>
      <w:r>
        <w:t>Art. 256 ZGB; Art.10 Abs. 2 Ziff. 3 EG-KVG; Art. 21 Abs. 3 Vo EG-KVG: Eine versicherte unter 25-jährige Person in Ausbildung hat grundsätzlich einen selbstständigen Anspruch auf individuelle Prämienverbilligung, wenn ihre Eltern nicht zur Hauptsache für ihren Unterhalt aufkommen. Dabei sind jedoch nicht die tatsächlichen Verhältnisse massgebend. Einer versicherten Person ist der ihr mit überwiegender Wahrscheinlichkeit gesetzlich zustehende Unterhaltsanspruch gegenüber ihren Eltern anzurechnen, egal, ob sie diesen tatsächlich durchsetzt oder nicht. Rückweisung insbesondere zur Abklärung der finanziellen Verhältnisse der Eltern (Entscheid des Versicherungsgerichts des Kantons St. Gallen vom 12. November 2008, KV-SG 2008/2).</w:t>
      </w:r>
    </w:p>
    <w:p>
      <w:pPr>
        <w:pStyle w:val="Heading2"/>
      </w:pPr>
      <w:r>
        <w:t>Erwägungen</w:t>
      </w:r>
    </w:p>
    <w:p>
      <w:r>
        <w:rPr>
          <w:b/>
        </w:rPr>
        <w:t>E. 1</w:t>
      </w:r>
    </w:p>
    <w:p>
      <w:r>
        <w:t>Gemäss Art. 42 Abs. 1 lit. b ter i.V.m. Art. 47 Abs. 1 des st. gallischen Verwaltungsrechtspflegegesetzes (VRP; sGS 951.1) können Einspracheentscheide der SVA St. Gallen über Prämienverbilligungen für Versicherte in bescheidenen wirtschaftlichen Verhältnissen innert 14 Tagen nach Eröffnung mit Rekurs beim Versicherungsgericht angefochten werden. Der angefochtene Einspracheentscheid datiert vom 26. Mai 2008. Die Rekurrentin übergab ihren Rekurs am 13. Juni 2008 der Post. Weil der Entscheid offenbar per B-Post, jedenfalls aber nicht eingeschrieben versandt wurde, lässt sich nicht belegen, an welchem Tag er der Rekurrentin eröffnet wurde und wann folglich der Fristenlauf begann. Somit ist der Rekurs vom 12. Juni 2008, der Post übergeben am 13. Juni 2008, als rechtzeitig entgegenzunehmen und es ist darauf einzutreten.</w:t>
      </w:r>
    </w:p>
    <w:p>
      <w:r>
        <w:rPr>
          <w:b/>
        </w:rPr>
        <w:t>E. 2</w:t>
      </w:r>
    </w:p>
    <w:p>
      <w:r>
        <w:t>Streitig und im vorliegenden Verfahren zu beurteilen ist, ob die Rekurrentin grundsätzlich einen eigenständigen Anspruch auf Prämienverbilligung hat. Die konkrete Berechnung eines allfälligen eigenen Anspruchs bildet demgegenüber nicht Gegenstand dieses Verfahrens.</w:t>
      </w:r>
    </w:p>
    <w:p>
      <w:r>
        <w:rPr>
          <w:b/>
        </w:rPr>
        <w:t>E. 3</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4</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5</w:t>
      </w:r>
    </w:p>
    <w:p>
      <w:r>
        <w:t>5.1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5.2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5.3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5.4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lassen.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5.5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5.6    Im Sinn eines Zwischenfazits ist damit festzuhalten, dass für den Ausschluss eines eigenen Anspruchs auf Prämienverbilligung gemäss Art. 10 Abs. 2 Ziff. 3 EG-KVG nicht allein auf den objektiven Umstand des Bezugs einer Ausbildungszulage durch die Eltern abgestellt werden darf. Vielmehr ist im Einzelfall zu prüfen,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 (vgl. den Entscheid KV-SG 2008/3 des Versicherungsgerichts des Kantons St. Gallen vom 27. Oktober 2008, Erw. 4).</w:t>
      </w:r>
    </w:p>
    <w:p>
      <w:r>
        <w:rPr>
          <w:b/>
        </w:rPr>
        <w:t>E. 6</w:t>
      </w:r>
    </w:p>
    <w:p>
      <w:r>
        <w:t>6.1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6.2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6.3    Macht eine versicherte Person glaubhaft, dass ihre Eltern nicht zur Hauptsache für ihren Unterhalt aufkommen, so kommt der Untersuchungsgrundsatz (vgl. auch Art. 25 Vo EG-KVG) zum Tragen und die SVA hat abzuklären, ob die Eltern keine (namhaften)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 (vgl. den bereits zitierten Entscheid KV-SG 2008/3, Erw. 5).</w:t>
      </w:r>
    </w:p>
    <w:p>
      <w:r>
        <w:rPr>
          <w:b/>
        </w:rPr>
        <w:t>E. 7</w:t>
      </w:r>
    </w:p>
    <w:p>
      <w:r>
        <w:t>7.1    Die Rekurrentin verfügt gemäss ihrer Budgetaufstellung 2008 über ein durch ihre Arbeit in einem Jugendtreff erzieltes Jahreseinkommen von Fr. 6'500.-. Zusätzlich leiten ihr die Eltern Ausbildungszulagen in der Höhe von Fr. 2'400.- pro Jahr weiter. Diesen Einnahmen von Fr. 8'900.- stehen gemäss ihrer Aufstellung Ausgaben von insgesamt Fr. 12'500.- gegenüber. Den Fehlbetrag von Fr. 3'600.- bezahlt sie nach ihren Angaben aus ihrem Vermögen (act. G 1.1). Dieses belief sich gemäss Steuerveranlagungsberechnung vom 9. April 2008 per Ende 2007 auf Fr. 24'388.- (act. G 1.4). 7.2    Auch wenn die Rekurrentin von ihren Eltern keine finanzielle Unterstützung erhalten und sie für ihren Lebensunterhalt überwiegend selbst sowie mit Hilfe Dritter (Ausbildungszulage des Staates) aufkommen sollte, lässt sich daraus gemäss den obenstehenden Erwägungen nicht direkt ableiten, dass sie einen persönlichen Anspruch auf Prämienverbilligung hat. Vielmehr ist zu prüfen, ob ein Unterhaltsanspruch gegenüber ihren Eltern besteht bzw. ein solcher durchgesetzt werden könnte. Allfällige Ansprüche gegenüber ihren Eltern hat die Rekurrentin grundsätzlich auszuschöpfen. 7.3    Die Akten lassen keine Rückschlüsse auf eine Unterstützungspflicht der Eltern zu. Die Vorinstanz hat weder deren finanzielle Verhältnisse abgeklärt noch geprüft, ob sich die Rekurrentin in der erstmaligen Ausbildung befindet. Gemäss einem Artikel des St. Galler Tagblatts vom 23. August 2006, Ausgabe Kanton Thurgau, S. 46, ist die Rekurrentin Kaufmännische Angestellte. Möglicherweise handelt es sich bei ihrem aktuellen Studium also nicht um eine Erst-, sondern um eine Zweitausbildung, sodass die Eltern der Rekurrentin (unter Vorbehalt eines allfälligen Anspruchs bei günstigen finanziellen Verhältnissen der Eltern [Art. 328 Abs. 1 ZGB]) ohnehin grundsätzlich nicht mehr unterhaltspflichtig wären. Die Sache ist an die Vorinstanz zurückzuweisen, damit sie sich die Ausbildungssituation der Rekurrentin belegen lasse und eine Unterstützungspflicht durch die Eltern allenfalls mittels Beizugs derer Steuerunterlagen prüfe. Erachtet sie eine – betragsmässig die Hälfte der Lebenskosten der Rekurrentin übersteigende – Unterstützungspflicht der Eltern nach Vornahme dieser Abklärungen nicht als überwiegend wahrscheinlich, so hat die Rekurrentin einen persönlichen Anspruch auf Prämienverbilligung. 7.4    Sollten die Abklärungen ergeben, dass ein Unterhaltsanspruch der Rekurrentin gegenüber ihren Eltern überwiegend wahrscheinlich ist, und stellt sich in der Folge die Frage, ob dieser sich auf einen mehr als die Hälfte der Lebensgesamtkosten der Rekurrentin deckenden Betrag belaufen könnte, ist folgendes zu beachten. Die Vorinstanz bezeichnet die von der Rekurrentin behaupteten jährlichen Gesamtausgaben von Fr. 12'500.- als unrealistisch tief. Tatsächlich liegt diese Summe deutlich unter dem doppelten Betrag der höchsten einfachen AHV-Waisenrente von Fr. 21'216.-. Wie oben erläutert, war in der Botschaft der Regierung vom 18. De­zember 2001 zum II. Nachtrag zum KZG festgehalten worden, dass sich die Grenze des eineinhalbfachen Betrags der höchsten einfachen Waisenrente (2008: Fr. 15'912.-) als zu tief erwiesen habe, weil damit die Lebenskosten vieler Lehrlinge nicht gedeckt würden. Anstatt nun aber mit der Vorinstanz ohne weiteres davon auszugehen, dass der Lebensgesamtbedarf von der Rekurrentin "unrealistisch tief" angegeben wurde, erschiene es vielmehr als angezeigt, die Ausgabensituation der Rekurrentin so detailliert wie möglich zu erheben. Dazu wären etwa der Mietvertrag, die Krankenversicherungspolice und Policen weiterer Versicherungen einzuverlangen. Gewisse Rückschlüsse würde allenfalls auch die Steuererklärung 2007 samt Beilagen ermöglichen (offenbar wurden dort Berufs-, Weiterbildungs- und Umschulungskosten von über Fr. 5'000.- deklariert; act. G 3.5). Erst nach Vornahme dieser Abklärungen könnte hinreichend verlässlich definiert werden, auf welchen Betrag sich der Lebensbedarf der Rekurrentin beläuft. Schliesslich hätte die Vorinstanz zu beachten, dass die Ausbildungszulage keine Unterstützungsleistung der Eltern darstellt (vgl. den Entscheid KV-SG 2008/3, Erw. 6.2).</w:t>
      </w:r>
    </w:p>
    <w:p>
      <w:r>
        <w:rPr>
          <w:b/>
        </w:rPr>
        <w:t>E. 8</w:t>
      </w:r>
    </w:p>
    <w:p>
      <w:r>
        <w:t>8.1    Der Rekurs ist unter Aufhebung des angefochtenen Einspracheentscheids im Sinn der Erwägungen teilweise gutzuheissen und die Sache zur Vornahme weiterer Abklärungen und zur anschliessenden Neuverfügung an die Vorinstanz zurückzuweisen. 8.2    Nach Art. 95 Abs. 1 VRP ist das Rekursverfahren grundsätzlich kostenpflichtig. Die Kosten hat jene Partei zu tragen, deren Begehren ganz oder teilweise abgewiesen werden. Die Gerichtsgebühr ist in Anwendung von Ziff. 372 des Gerichtskostentarifs (sGS 941.12), der einen Rahmen von Fr. 400.- bis Fr. 5'000.- vorsieht, wie in gleichartigen Fällen üblich auf Fr. 1'000.- festzusetzen. Die Rückweisung zur Neubeurteilung gilt praxisgemäss als volles Obsiegen (ZAK 1987 S. 268 Erw. 5a). Somit unterliegt die Vorinstanz vollumfänglich, sodass ihr als nicht von der Pflicht zur Übernahme amtlicher Kosten befreiter selbstständiger öffentlich-rechtlicher Anstalt die ganze Gerichtsgebühr aufzuerlegen ist. Demgemäss hat das Versicherungsgericht im Zirkulationsverfahren gemäss Art. 53 GerG entschieden: 1.        Der Rekurs wird unter Aufhebung des Einspracheentscheids vom 26. Mai 2008 teilweise gutgeheissen und die Sache im Sinn der Erwägungen zur Vornahme weiterer Abklärungen und zur anschliessenden Neuverfügung an die Vorinstanz zurückgewiesen.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